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Entwurf</w:t>
      </w:r>
      <w:r w:rsidRPr="0006375F">
        <w:rPr>
          <w:rFonts w:ascii="Arial" w:eastAsia="Times New Roman" w:hAnsi="Arial" w:cs="Arial"/>
          <w:lang w:eastAsia="de-DE"/>
        </w:rPr>
        <w:t xml:space="preserve"> // Ausschreibungstext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b/>
          <w:bCs/>
          <w:color w:val="000000"/>
          <w:lang w:eastAsia="de-DE"/>
        </w:rPr>
        <w:t>Impulsprofessur “Transgender Studies” am Institut für Kunst- und Kulturwissenschaften der Akademie der Bildenden Künste Wien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 xml:space="preserve">Am Institut für Kunst- und Kulturwissenschaften ist eine Impulsprofessur im Bereich Transgender Studies mit Schwerpunkt auf aktuelle Theoriebildung in Hinsicht auf Kunst- und Kulturproduktion für das Studienjahr 2025 zu besetzen. </w:t>
      </w:r>
      <w:r w:rsidRPr="0006375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 der Impulsprofessur soll aktuellen Themen, zeitgenössischen Forschungsansätzen, experimentellen Methoden und ihrer Vermittlung Raum gegeben werden, die das bestehende Curriculum ergänzen.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 xml:space="preserve">Der Schwerpunkt des IKW liegt auf Critical Studies im Rahmen von Gegenwartskunst, Gender Studies, </w:t>
      </w:r>
      <w:proofErr w:type="spellStart"/>
      <w:r w:rsidRPr="0006375F">
        <w:rPr>
          <w:rFonts w:ascii="Arial" w:eastAsia="Times New Roman" w:hAnsi="Arial" w:cs="Arial"/>
          <w:color w:val="000000"/>
          <w:lang w:eastAsia="de-DE"/>
        </w:rPr>
        <w:t>Postcolonial</w:t>
      </w:r>
      <w:proofErr w:type="spellEnd"/>
      <w:r w:rsidRPr="0006375F">
        <w:rPr>
          <w:rFonts w:ascii="Arial" w:eastAsia="Times New Roman" w:hAnsi="Arial" w:cs="Arial"/>
          <w:color w:val="000000"/>
          <w:lang w:eastAsia="de-DE"/>
        </w:rPr>
        <w:t xml:space="preserve"> und </w:t>
      </w:r>
      <w:proofErr w:type="spellStart"/>
      <w:r w:rsidRPr="0006375F">
        <w:rPr>
          <w:rFonts w:ascii="Arial" w:eastAsia="Times New Roman" w:hAnsi="Arial" w:cs="Arial"/>
          <w:color w:val="000000"/>
          <w:lang w:eastAsia="de-DE"/>
        </w:rPr>
        <w:t>Decolonial</w:t>
      </w:r>
      <w:proofErr w:type="spellEnd"/>
      <w:r w:rsidRPr="0006375F">
        <w:rPr>
          <w:rFonts w:ascii="Arial" w:eastAsia="Times New Roman" w:hAnsi="Arial" w:cs="Arial"/>
          <w:color w:val="000000"/>
          <w:lang w:eastAsia="de-DE"/>
        </w:rPr>
        <w:t xml:space="preserve"> Studies, Soziologie, ästhetischer Theorie, Kunstgeschichte und Medienwissenschaft. Die Verbindung von Theorie und Praxis, Kunst und Diskurs sowie wissenschaftlicher und künstlerischer Forschung trägt der Tatsache Rechnung, dass sich die Studienprofile an Kunsthochschulen trans- und interdisziplinär entwickelt haben. Die Erschließung und Vermittlung von Kunst bezieht daher kunst- und medienwissenschaftliche, soziologische und philosophische Diskurse ebenso mit ein wie Gender-, Queer und De- und </w:t>
      </w:r>
      <w:proofErr w:type="spellStart"/>
      <w:r w:rsidRPr="0006375F">
        <w:rPr>
          <w:rFonts w:ascii="Arial" w:eastAsia="Times New Roman" w:hAnsi="Arial" w:cs="Arial"/>
          <w:color w:val="000000"/>
          <w:lang w:eastAsia="de-DE"/>
        </w:rPr>
        <w:t>Postcolonial</w:t>
      </w:r>
      <w:proofErr w:type="spellEnd"/>
      <w:r w:rsidRPr="0006375F">
        <w:rPr>
          <w:rFonts w:ascii="Arial" w:eastAsia="Times New Roman" w:hAnsi="Arial" w:cs="Arial"/>
          <w:color w:val="000000"/>
          <w:lang w:eastAsia="de-DE"/>
        </w:rPr>
        <w:t xml:space="preserve"> Studies.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 xml:space="preserve">Die ausgeschriebene Stelle richtet sich an </w:t>
      </w:r>
      <w:proofErr w:type="spellStart"/>
      <w:proofErr w:type="gramStart"/>
      <w:r w:rsidRPr="0006375F">
        <w:rPr>
          <w:rFonts w:ascii="Arial" w:eastAsia="Times New Roman" w:hAnsi="Arial" w:cs="Arial"/>
          <w:color w:val="000000"/>
          <w:lang w:eastAsia="de-DE"/>
        </w:rPr>
        <w:t>Interessent:innen</w:t>
      </w:r>
      <w:proofErr w:type="spellEnd"/>
      <w:proofErr w:type="gramEnd"/>
      <w:r w:rsidRPr="0006375F">
        <w:rPr>
          <w:rFonts w:ascii="Arial" w:eastAsia="Times New Roman" w:hAnsi="Arial" w:cs="Arial"/>
          <w:color w:val="000000"/>
          <w:lang w:eastAsia="de-DE"/>
        </w:rPr>
        <w:t xml:space="preserve"> aus den Geistes- und Sozialwissenschaften, Kunst- und Kulturwissenschaften mit Expertise in Trans*Studien, Queer- und Trans*Theorien sowie deren Verflechtungen mit aktuellen (</w:t>
      </w:r>
      <w:proofErr w:type="spellStart"/>
      <w:r w:rsidRPr="0006375F">
        <w:rPr>
          <w:rFonts w:ascii="Arial" w:eastAsia="Times New Roman" w:hAnsi="Arial" w:cs="Arial"/>
          <w:color w:val="000000"/>
          <w:lang w:eastAsia="de-DE"/>
        </w:rPr>
        <w:t>pop</w:t>
      </w:r>
      <w:proofErr w:type="spellEnd"/>
      <w:r w:rsidRPr="0006375F">
        <w:rPr>
          <w:rFonts w:ascii="Arial" w:eastAsia="Times New Roman" w:hAnsi="Arial" w:cs="Arial"/>
          <w:color w:val="000000"/>
          <w:lang w:eastAsia="de-DE"/>
        </w:rPr>
        <w:t xml:space="preserve">)kulturellen und/oder künstlerischen Praktiken durch einen </w:t>
      </w:r>
      <w:proofErr w:type="spellStart"/>
      <w:r w:rsidRPr="0006375F">
        <w:rPr>
          <w:rFonts w:ascii="Arial" w:eastAsia="Times New Roman" w:hAnsi="Arial" w:cs="Arial"/>
          <w:color w:val="000000"/>
          <w:lang w:eastAsia="de-DE"/>
        </w:rPr>
        <w:t>intersektionalen</w:t>
      </w:r>
      <w:proofErr w:type="spellEnd"/>
      <w:r w:rsidRPr="0006375F">
        <w:rPr>
          <w:rFonts w:ascii="Arial" w:eastAsia="Times New Roman" w:hAnsi="Arial" w:cs="Arial"/>
          <w:color w:val="000000"/>
          <w:lang w:eastAsia="de-DE"/>
        </w:rPr>
        <w:t xml:space="preserve"> Ansatz.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 xml:space="preserve">Die Impulsprofessur kann für ein Semester (Sommer- oder Wintersemester) im akademischen Jahr 2025 angetreten werden und umfasst Lehrtätigkeit im Ausmaß von </w:t>
      </w:r>
      <w:r w:rsidRPr="0006375F">
        <w:rPr>
          <w:rFonts w:ascii="Arial" w:eastAsia="Times New Roman" w:hAnsi="Arial" w:cs="Arial"/>
          <w:color w:val="000000"/>
          <w:shd w:val="clear" w:color="auto" w:fill="FFFF00"/>
          <w:lang w:eastAsia="de-DE"/>
        </w:rPr>
        <w:t xml:space="preserve">X Semesterwochenstunden </w:t>
      </w:r>
      <w:r w:rsidRPr="0006375F">
        <w:rPr>
          <w:rFonts w:ascii="Arial" w:eastAsia="Times New Roman" w:hAnsi="Arial" w:cs="Arial"/>
          <w:color w:val="000000"/>
          <w:lang w:eastAsia="de-DE"/>
        </w:rPr>
        <w:t>sowie eine öffentliche Antrittsveranstaltung.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 </w:t>
      </w:r>
    </w:p>
    <w:p w:rsidR="0006375F" w:rsidRDefault="0006375F" w:rsidP="0006375F">
      <w:pPr>
        <w:spacing w:after="240"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lang w:eastAsia="de-DE"/>
        </w:rPr>
        <w:br/>
      </w:r>
    </w:p>
    <w:p w:rsidR="0006375F" w:rsidRPr="0006375F" w:rsidRDefault="0006375F" w:rsidP="0006375F">
      <w:pPr>
        <w:spacing w:after="240" w:line="360" w:lineRule="auto"/>
        <w:rPr>
          <w:rFonts w:ascii="Arial" w:eastAsia="Times New Roman" w:hAnsi="Arial" w:cs="Arial"/>
          <w:lang w:eastAsia="de-DE"/>
        </w:rPr>
      </w:pP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lastRenderedPageBreak/>
        <w:t>Anstellungsvoraussetzungen: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-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 xml:space="preserve">   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ab/>
      </w:r>
      <w:r w:rsidRPr="0006375F">
        <w:rPr>
          <w:rFonts w:ascii="Arial" w:eastAsia="Times New Roman" w:hAnsi="Arial" w:cs="Arial"/>
          <w:color w:val="000000"/>
          <w:lang w:eastAsia="de-DE"/>
        </w:rPr>
        <w:t>eine der Verwendung entsprechende abgeschlossene österreichische oder internationale Universitäts- bzw. Hochschulausbildung oder gleichwertige akademische Qualifikation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-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 xml:space="preserve">   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ab/>
      </w:r>
      <w:r w:rsidRPr="0006375F">
        <w:rPr>
          <w:rFonts w:ascii="Arial" w:eastAsia="Times New Roman" w:hAnsi="Arial" w:cs="Arial"/>
          <w:color w:val="000000"/>
          <w:lang w:eastAsia="de-DE"/>
        </w:rPr>
        <w:t>hervorragende wissenschaftliche Qualifikation für den Schwerpunkt „Transgender Studies“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-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 xml:space="preserve">   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ab/>
      </w:r>
      <w:r w:rsidRPr="0006375F">
        <w:rPr>
          <w:rFonts w:ascii="Arial" w:eastAsia="Times New Roman" w:hAnsi="Arial" w:cs="Arial"/>
          <w:color w:val="000000"/>
          <w:lang w:eastAsia="de-DE"/>
        </w:rPr>
        <w:t>qualifiziertes Forschungsprofil (einschlägige Publikationen, Tagungsbeiträge, etc.)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 xml:space="preserve">- </w:t>
      </w:r>
      <w:r w:rsidRPr="0006375F">
        <w:rPr>
          <w:rFonts w:ascii="Arial" w:eastAsia="Times New Roman" w:hAnsi="Arial" w:cs="Arial"/>
          <w:color w:val="000000"/>
          <w:lang w:eastAsia="de-DE"/>
        </w:rPr>
        <w:tab/>
        <w:t>pädagogische und didaktische Eignung sowie einschlägige, mehrjährige Lehrerfahrung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-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 xml:space="preserve">   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ab/>
      </w:r>
      <w:r w:rsidRPr="0006375F">
        <w:rPr>
          <w:rFonts w:ascii="Arial" w:eastAsia="Times New Roman" w:hAnsi="Arial" w:cs="Arial"/>
          <w:color w:val="000000"/>
          <w:lang w:eastAsia="de-DE"/>
        </w:rPr>
        <w:t>Kompetenz zur diskursiven Entwicklung und Reflexion des Schwerpunktes Transgender Studies in Hinsicht auf Kunst- und Kulturproduktion im Rahmen der Forschungs- und Lehraktivität der Akademie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-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 xml:space="preserve">   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ab/>
      </w:r>
      <w:r w:rsidRPr="0006375F">
        <w:rPr>
          <w:rFonts w:ascii="Arial" w:eastAsia="Times New Roman" w:hAnsi="Arial" w:cs="Arial"/>
          <w:color w:val="000000"/>
          <w:lang w:eastAsia="de-DE"/>
        </w:rPr>
        <w:t xml:space="preserve">Bereitschaft zur inhaltlichen und organisatorischen Zusammenarbeit mit den </w:t>
      </w:r>
      <w:proofErr w:type="spellStart"/>
      <w:proofErr w:type="gramStart"/>
      <w:r w:rsidRPr="0006375F">
        <w:rPr>
          <w:rFonts w:ascii="Arial" w:eastAsia="Times New Roman" w:hAnsi="Arial" w:cs="Arial"/>
          <w:color w:val="000000"/>
          <w:lang w:eastAsia="de-DE"/>
        </w:rPr>
        <w:t>Kolleg:innen</w:t>
      </w:r>
      <w:proofErr w:type="spellEnd"/>
      <w:proofErr w:type="gramEnd"/>
      <w:r w:rsidRPr="0006375F">
        <w:rPr>
          <w:rFonts w:ascii="Arial" w:eastAsia="Times New Roman" w:hAnsi="Arial" w:cs="Arial"/>
          <w:color w:val="000000"/>
          <w:lang w:eastAsia="de-DE"/>
        </w:rPr>
        <w:t xml:space="preserve"> des IKW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-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 xml:space="preserve">   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ab/>
      </w:r>
      <w:r w:rsidRPr="0006375F">
        <w:rPr>
          <w:rFonts w:ascii="Arial" w:eastAsia="Times New Roman" w:hAnsi="Arial" w:cs="Arial"/>
          <w:color w:val="000000"/>
          <w:lang w:eastAsia="de-DE"/>
        </w:rPr>
        <w:t>sehr gute Deutsch- und/oder Englischkenntnisse</w:t>
      </w:r>
    </w:p>
    <w:p w:rsidR="0006375F" w:rsidRPr="0006375F" w:rsidRDefault="0006375F" w:rsidP="0006375F">
      <w:pPr>
        <w:spacing w:line="360" w:lineRule="auto"/>
        <w:ind w:left="720" w:hanging="360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-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 xml:space="preserve">   </w:t>
      </w:r>
      <w:r w:rsidRPr="0006375F">
        <w:rPr>
          <w:rFonts w:ascii="Arial" w:eastAsia="Times New Roman" w:hAnsi="Arial" w:cs="Arial"/>
          <w:color w:val="000000"/>
          <w:sz w:val="14"/>
          <w:szCs w:val="14"/>
          <w:lang w:eastAsia="de-DE"/>
        </w:rPr>
        <w:tab/>
      </w:r>
      <w:r w:rsidRPr="0006375F">
        <w:rPr>
          <w:rFonts w:ascii="Arial" w:eastAsia="Times New Roman" w:hAnsi="Arial" w:cs="Arial"/>
          <w:color w:val="000000"/>
          <w:lang w:eastAsia="de-DE"/>
        </w:rPr>
        <w:t>Gender- und diskriminierungskritische Kompetenzen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000000"/>
          <w:lang w:eastAsia="de-DE"/>
        </w:rPr>
        <w:t>Erwünschte Qualifikationen</w:t>
      </w:r>
    </w:p>
    <w:p w:rsidR="0006375F" w:rsidRPr="00CF1F36" w:rsidRDefault="0006375F" w:rsidP="00CF1F36">
      <w:pPr>
        <w:pStyle w:val="Listenabsatz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de-DE"/>
        </w:rPr>
      </w:pPr>
      <w:r w:rsidRPr="00CF1F36">
        <w:rPr>
          <w:rFonts w:ascii="Arial" w:eastAsia="Times New Roman" w:hAnsi="Arial" w:cs="Arial"/>
          <w:color w:val="000000"/>
          <w:lang w:eastAsia="de-DE"/>
        </w:rPr>
        <w:t>facheinschlägige internationale Vernetzung sowie außeruniversitäre Praxis</w:t>
      </w:r>
    </w:p>
    <w:p w:rsidR="0006375F" w:rsidRPr="00CF1F36" w:rsidRDefault="0006375F" w:rsidP="00CF1F36">
      <w:pPr>
        <w:pStyle w:val="Listenabsatz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de-DE"/>
        </w:rPr>
      </w:pPr>
      <w:r w:rsidRPr="00CF1F36">
        <w:rPr>
          <w:rFonts w:ascii="Arial" w:eastAsia="Times New Roman" w:hAnsi="Arial" w:cs="Arial"/>
          <w:color w:val="353535"/>
          <w:lang w:eastAsia="de-DE"/>
        </w:rPr>
        <w:t>Kenntnis aktueller (</w:t>
      </w:r>
      <w:proofErr w:type="spellStart"/>
      <w:r w:rsidRPr="00CF1F36">
        <w:rPr>
          <w:rFonts w:ascii="Arial" w:eastAsia="Times New Roman" w:hAnsi="Arial" w:cs="Arial"/>
          <w:color w:val="353535"/>
          <w:lang w:eastAsia="de-DE"/>
        </w:rPr>
        <w:t>pop</w:t>
      </w:r>
      <w:proofErr w:type="spellEnd"/>
      <w:r w:rsidRPr="00CF1F36">
        <w:rPr>
          <w:rFonts w:ascii="Arial" w:eastAsia="Times New Roman" w:hAnsi="Arial" w:cs="Arial"/>
          <w:color w:val="353535"/>
          <w:lang w:eastAsia="de-DE"/>
        </w:rPr>
        <w:t>)kultureller und/oder künstlerischer Praxisformen sowie ihrer Diskurse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353535"/>
          <w:lang w:eastAsia="de-DE"/>
        </w:rPr>
        <w:t> </w:t>
      </w:r>
      <w:bookmarkStart w:id="0" w:name="_GoBack"/>
      <w:bookmarkEnd w:id="0"/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353535"/>
          <w:lang w:eastAsia="de-DE"/>
        </w:rPr>
        <w:t xml:space="preserve">Der monatliche Bruttobezug nach dem Kollektivvertrag für die </w:t>
      </w:r>
      <w:proofErr w:type="spellStart"/>
      <w:proofErr w:type="gramStart"/>
      <w:r w:rsidRPr="0006375F">
        <w:rPr>
          <w:rFonts w:ascii="Arial" w:eastAsia="Times New Roman" w:hAnsi="Arial" w:cs="Arial"/>
          <w:color w:val="353535"/>
          <w:lang w:eastAsia="de-DE"/>
        </w:rPr>
        <w:t>Arbeitnehmer:innen</w:t>
      </w:r>
      <w:proofErr w:type="spellEnd"/>
      <w:proofErr w:type="gramEnd"/>
      <w:r w:rsidRPr="0006375F">
        <w:rPr>
          <w:rFonts w:ascii="Arial" w:eastAsia="Times New Roman" w:hAnsi="Arial" w:cs="Arial"/>
          <w:color w:val="353535"/>
          <w:lang w:eastAsia="de-DE"/>
        </w:rPr>
        <w:t xml:space="preserve"> der Universitäten in der Gehaltsgruppe A1 beträgt derzeit </w:t>
      </w:r>
      <w:r w:rsidRPr="0006375F">
        <w:rPr>
          <w:rFonts w:ascii="Arial" w:eastAsia="Times New Roman" w:hAnsi="Arial" w:cs="Arial"/>
          <w:color w:val="333333"/>
          <w:shd w:val="clear" w:color="auto" w:fill="FFFFFF"/>
          <w:lang w:eastAsia="de-DE"/>
        </w:rPr>
        <w:t>6.362,50</w:t>
      </w:r>
      <w:r w:rsidRPr="0006375F">
        <w:rPr>
          <w:rFonts w:ascii="Arial" w:eastAsia="Times New Roman" w:hAnsi="Arial" w:cs="Arial"/>
          <w:color w:val="353535"/>
          <w:lang w:eastAsia="de-DE"/>
        </w:rPr>
        <w:t xml:space="preserve"> Euro bei einem Beschäftigungsausmaß von 40 Wochenstunden. </w:t>
      </w:r>
      <w:r w:rsidRPr="0006375F">
        <w:rPr>
          <w:rFonts w:ascii="Arial" w:eastAsia="Times New Roman" w:hAnsi="Arial" w:cs="Arial"/>
          <w:color w:val="353535"/>
          <w:shd w:val="clear" w:color="auto" w:fill="FFFF00"/>
          <w:lang w:eastAsia="de-DE"/>
        </w:rPr>
        <w:t>Bereitschaft zur KV-Überzahlung – in Abhängigkeit vom Qualifikationsprofil – ist vorhanden.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353535"/>
          <w:lang w:eastAsia="de-DE"/>
        </w:rPr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353535"/>
          <w:lang w:eastAsia="de-DE"/>
        </w:rPr>
        <w:t xml:space="preserve">Der Bewerbung ist ein schriftliches Konzept zur Ausgestaltung des Schwerpunkts in der ausgeschriebenen Fachrichtung inkl. Lehrveranstaltung </w:t>
      </w:r>
      <w:r w:rsidRPr="0006375F">
        <w:rPr>
          <w:rFonts w:ascii="Arial" w:eastAsia="Times New Roman" w:hAnsi="Arial" w:cs="Arial"/>
          <w:color w:val="353535"/>
          <w:shd w:val="clear" w:color="auto" w:fill="FFFF00"/>
          <w:lang w:eastAsia="de-DE"/>
        </w:rPr>
        <w:t>(max. 3 Seiten, Seminar und V)</w:t>
      </w:r>
      <w:r w:rsidRPr="0006375F">
        <w:rPr>
          <w:rFonts w:ascii="Arial" w:eastAsia="Times New Roman" w:hAnsi="Arial" w:cs="Arial"/>
          <w:color w:val="353535"/>
          <w:lang w:eastAsia="de-DE"/>
        </w:rPr>
        <w:t xml:space="preserve"> sowie Lebenslauf inkl. Forschungsprojekten, Motivationsschreiben und Publikationsliste beizulegen.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353535"/>
          <w:lang w:eastAsia="de-DE"/>
        </w:rPr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06375F">
        <w:rPr>
          <w:rFonts w:ascii="Arial" w:eastAsia="Times New Roman" w:hAnsi="Arial" w:cs="Arial"/>
          <w:color w:val="353535"/>
          <w:lang w:eastAsia="de-DE"/>
        </w:rPr>
        <w:t>Interessent_innen</w:t>
      </w:r>
      <w:proofErr w:type="spellEnd"/>
      <w:r w:rsidRPr="0006375F">
        <w:rPr>
          <w:rFonts w:ascii="Arial" w:eastAsia="Times New Roman" w:hAnsi="Arial" w:cs="Arial"/>
          <w:color w:val="353535"/>
          <w:lang w:eastAsia="de-DE"/>
        </w:rPr>
        <w:t xml:space="preserve"> bewerben sich bitte bis </w:t>
      </w:r>
      <w:r w:rsidRPr="0006375F">
        <w:rPr>
          <w:rFonts w:ascii="Arial" w:eastAsia="Times New Roman" w:hAnsi="Arial" w:cs="Arial"/>
          <w:color w:val="353535"/>
          <w:shd w:val="clear" w:color="auto" w:fill="FFFF00"/>
          <w:lang w:eastAsia="de-DE"/>
        </w:rPr>
        <w:t>XX.XX.2024</w:t>
      </w:r>
      <w:r w:rsidRPr="0006375F">
        <w:rPr>
          <w:rFonts w:ascii="Arial" w:eastAsia="Times New Roman" w:hAnsi="Arial" w:cs="Arial"/>
          <w:color w:val="353535"/>
          <w:lang w:eastAsia="de-DE"/>
        </w:rPr>
        <w:t xml:space="preserve"> unter: </w:t>
      </w:r>
      <w:r w:rsidRPr="0006375F">
        <w:rPr>
          <w:rFonts w:ascii="Arial" w:eastAsia="Times New Roman" w:hAnsi="Arial" w:cs="Arial"/>
          <w:color w:val="353535"/>
          <w:shd w:val="clear" w:color="auto" w:fill="FFFF00"/>
          <w:lang w:eastAsia="de-DE"/>
        </w:rPr>
        <w:t>www.akbild.ac.at/jobs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353535"/>
          <w:lang w:eastAsia="de-DE"/>
        </w:rPr>
        <w:lastRenderedPageBreak/>
        <w:t> </w:t>
      </w:r>
    </w:p>
    <w:p w:rsidR="0006375F" w:rsidRPr="0006375F" w:rsidRDefault="0006375F" w:rsidP="0006375F">
      <w:pPr>
        <w:spacing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color w:val="353535"/>
          <w:lang w:eastAsia="de-DE"/>
        </w:rPr>
        <w:t xml:space="preserve">Die Akademie der bildenden Künste Wien strebt eine Erhöhung des Anteils von Frauen an und ersucht nachdrücklich um Bewerbungen von qualifizierten Frauen. </w:t>
      </w:r>
      <w:proofErr w:type="spellStart"/>
      <w:r w:rsidRPr="0006375F">
        <w:rPr>
          <w:rFonts w:ascii="Arial" w:eastAsia="Times New Roman" w:hAnsi="Arial" w:cs="Arial"/>
          <w:color w:val="353535"/>
          <w:lang w:eastAsia="de-DE"/>
        </w:rPr>
        <w:t>Weiters</w:t>
      </w:r>
      <w:proofErr w:type="spellEnd"/>
      <w:r w:rsidRPr="0006375F">
        <w:rPr>
          <w:rFonts w:ascii="Arial" w:eastAsia="Times New Roman" w:hAnsi="Arial" w:cs="Arial"/>
          <w:color w:val="353535"/>
          <w:lang w:eastAsia="de-DE"/>
        </w:rPr>
        <w:t xml:space="preserve"> bemüht sich die Akademie um die Herstellung von möglichst barrierefreien Bewerbungs- und Arbeitsbedingungen. In diesem Rahmen unterstützt die Akademie aktiv die Bewerbung von Menschen mit Behinderungen. </w:t>
      </w:r>
      <w:proofErr w:type="spellStart"/>
      <w:proofErr w:type="gramStart"/>
      <w:r w:rsidRPr="0006375F">
        <w:rPr>
          <w:rFonts w:ascii="Arial" w:eastAsia="Times New Roman" w:hAnsi="Arial" w:cs="Arial"/>
          <w:color w:val="353535"/>
          <w:lang w:eastAsia="de-DE"/>
        </w:rPr>
        <w:t>Bewerber:innen</w:t>
      </w:r>
      <w:proofErr w:type="spellEnd"/>
      <w:proofErr w:type="gramEnd"/>
      <w:r w:rsidRPr="0006375F">
        <w:rPr>
          <w:rFonts w:ascii="Arial" w:eastAsia="Times New Roman" w:hAnsi="Arial" w:cs="Arial"/>
          <w:color w:val="353535"/>
          <w:lang w:eastAsia="de-DE"/>
        </w:rPr>
        <w:t xml:space="preserve"> können sich im Vorfeld an die Personalabteilung oder die Behindertenvertrauenspersonen der Akademie wenden. Die </w:t>
      </w:r>
      <w:proofErr w:type="spellStart"/>
      <w:proofErr w:type="gramStart"/>
      <w:r w:rsidRPr="0006375F">
        <w:rPr>
          <w:rFonts w:ascii="Arial" w:eastAsia="Times New Roman" w:hAnsi="Arial" w:cs="Arial"/>
          <w:color w:val="353535"/>
          <w:lang w:eastAsia="de-DE"/>
        </w:rPr>
        <w:t>Bewerber:innen</w:t>
      </w:r>
      <w:proofErr w:type="spellEnd"/>
      <w:proofErr w:type="gramEnd"/>
      <w:r w:rsidRPr="0006375F">
        <w:rPr>
          <w:rFonts w:ascii="Arial" w:eastAsia="Times New Roman" w:hAnsi="Arial" w:cs="Arial"/>
          <w:color w:val="353535"/>
          <w:lang w:eastAsia="de-DE"/>
        </w:rPr>
        <w:t xml:space="preserve"> haben keinen Anspruch auf Abgeltung von Reise- und Aufenthaltskosten, die aus Anlass des Aufnahmeverfahrens entstanden sind.</w:t>
      </w:r>
    </w:p>
    <w:p w:rsidR="0006375F" w:rsidRPr="0006375F" w:rsidRDefault="0006375F" w:rsidP="0006375F">
      <w:pPr>
        <w:spacing w:after="240" w:line="360" w:lineRule="auto"/>
        <w:rPr>
          <w:rFonts w:ascii="Arial" w:eastAsia="Times New Roman" w:hAnsi="Arial" w:cs="Arial"/>
          <w:lang w:eastAsia="de-DE"/>
        </w:rPr>
      </w:pPr>
      <w:r w:rsidRPr="0006375F">
        <w:rPr>
          <w:rFonts w:ascii="Arial" w:eastAsia="Times New Roman" w:hAnsi="Arial" w:cs="Arial"/>
          <w:lang w:eastAsia="de-DE"/>
        </w:rPr>
        <w:br/>
      </w:r>
    </w:p>
    <w:p w:rsidR="0031606D" w:rsidRPr="0006375F" w:rsidRDefault="00170C0F" w:rsidP="0006375F">
      <w:pPr>
        <w:spacing w:line="360" w:lineRule="auto"/>
        <w:rPr>
          <w:rFonts w:ascii="Arial" w:hAnsi="Arial" w:cs="Arial"/>
        </w:rPr>
      </w:pPr>
    </w:p>
    <w:sectPr w:rsidR="0031606D" w:rsidRPr="0006375F" w:rsidSect="00B24AC2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0F" w:rsidRDefault="00170C0F" w:rsidP="0006375F">
      <w:r>
        <w:separator/>
      </w:r>
    </w:p>
  </w:endnote>
  <w:endnote w:type="continuationSeparator" w:id="0">
    <w:p w:rsidR="00170C0F" w:rsidRDefault="00170C0F" w:rsidP="0006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768039987"/>
      <w:docPartObj>
        <w:docPartGallery w:val="Page Numbers (Bottom of Page)"/>
        <w:docPartUnique/>
      </w:docPartObj>
    </w:sdtPr>
    <w:sdtContent>
      <w:p w:rsidR="0006375F" w:rsidRDefault="0006375F" w:rsidP="001B542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06375F" w:rsidRDefault="00063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936986808"/>
      <w:docPartObj>
        <w:docPartGallery w:val="Page Numbers (Bottom of Page)"/>
        <w:docPartUnique/>
      </w:docPartObj>
    </w:sdtPr>
    <w:sdtContent>
      <w:p w:rsidR="0006375F" w:rsidRDefault="0006375F" w:rsidP="001B542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06375F" w:rsidRDefault="000637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0F" w:rsidRDefault="00170C0F" w:rsidP="0006375F">
      <w:r>
        <w:separator/>
      </w:r>
    </w:p>
  </w:footnote>
  <w:footnote w:type="continuationSeparator" w:id="0">
    <w:p w:rsidR="00170C0F" w:rsidRDefault="00170C0F" w:rsidP="0006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235"/>
    <w:multiLevelType w:val="hybridMultilevel"/>
    <w:tmpl w:val="8788EEAC"/>
    <w:lvl w:ilvl="0" w:tplc="3CF61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2506"/>
    <w:multiLevelType w:val="hybridMultilevel"/>
    <w:tmpl w:val="3B1AC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5F"/>
    <w:rsid w:val="0006375F"/>
    <w:rsid w:val="00170C0F"/>
    <w:rsid w:val="00B24AC2"/>
    <w:rsid w:val="00C623C4"/>
    <w:rsid w:val="00C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F9FD"/>
  <w15:chartTrackingRefBased/>
  <w15:docId w15:val="{0C6F5404-672A-E546-811E-B790CE16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3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tab-span">
    <w:name w:val="apple-tab-span"/>
    <w:basedOn w:val="Absatz-Standardschriftart"/>
    <w:rsid w:val="0006375F"/>
  </w:style>
  <w:style w:type="paragraph" w:styleId="Kopfzeile">
    <w:name w:val="header"/>
    <w:basedOn w:val="Standard"/>
    <w:link w:val="KopfzeileZchn"/>
    <w:uiPriority w:val="99"/>
    <w:unhideWhenUsed/>
    <w:rsid w:val="000637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375F"/>
  </w:style>
  <w:style w:type="paragraph" w:styleId="Fuzeile">
    <w:name w:val="footer"/>
    <w:basedOn w:val="Standard"/>
    <w:link w:val="FuzeileZchn"/>
    <w:uiPriority w:val="99"/>
    <w:unhideWhenUsed/>
    <w:rsid w:val="000637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375F"/>
  </w:style>
  <w:style w:type="character" w:styleId="Seitenzahl">
    <w:name w:val="page number"/>
    <w:basedOn w:val="Absatz-Standardschriftart"/>
    <w:uiPriority w:val="99"/>
    <w:semiHidden/>
    <w:unhideWhenUsed/>
    <w:rsid w:val="0006375F"/>
  </w:style>
  <w:style w:type="paragraph" w:styleId="Listenabsatz">
    <w:name w:val="List Paragraph"/>
    <w:basedOn w:val="Standard"/>
    <w:uiPriority w:val="34"/>
    <w:qFormat/>
    <w:rsid w:val="00CF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dcterms:created xsi:type="dcterms:W3CDTF">2024-05-24T16:22:00Z</dcterms:created>
  <dcterms:modified xsi:type="dcterms:W3CDTF">2024-05-24T16:24:00Z</dcterms:modified>
</cp:coreProperties>
</file>